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8840" w14:textId="77777777" w:rsidR="00AE0425" w:rsidRDefault="00AE0425" w:rsidP="00AE0425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ПРАВИТЕЛЬСТВО РОССИЙСКОЙ ФЕДЕРАЦИИ</w:t>
      </w:r>
    </w:p>
    <w:p w14:paraId="1742B5CD" w14:textId="77777777" w:rsidR="00AE0425" w:rsidRDefault="00AE0425" w:rsidP="00AE0425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 О С Т А Н О В Л Е Н И Е</w:t>
      </w:r>
    </w:p>
    <w:p w14:paraId="754535F0" w14:textId="77777777" w:rsidR="00AE0425" w:rsidRDefault="00AE0425" w:rsidP="00AE0425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от </w:t>
      </w:r>
      <w:proofErr w:type="gramStart"/>
      <w:r>
        <w:rPr>
          <w:rStyle w:val="pt-a0"/>
          <w:color w:val="000000"/>
          <w:sz w:val="28"/>
          <w:szCs w:val="28"/>
        </w:rPr>
        <w:t>«  </w:t>
      </w:r>
      <w:proofErr w:type="gramEnd"/>
      <w:r>
        <w:rPr>
          <w:rStyle w:val="pt-a0"/>
          <w:color w:val="000000"/>
          <w:sz w:val="28"/>
          <w:szCs w:val="28"/>
        </w:rPr>
        <w:t>  »     2021 г. № </w:t>
      </w:r>
    </w:p>
    <w:p w14:paraId="7B33286D" w14:textId="77777777" w:rsidR="00AE0425" w:rsidRDefault="00AE0425" w:rsidP="00AE0425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5"/>
          <w:caps/>
          <w:color w:val="000000"/>
          <w:sz w:val="28"/>
          <w:szCs w:val="28"/>
        </w:rPr>
        <w:t>МОСКВА</w:t>
      </w:r>
    </w:p>
    <w:p w14:paraId="74A2E1B1" w14:textId="77777777" w:rsidR="00AE0425" w:rsidRDefault="00AE0425" w:rsidP="00AE0425">
      <w:pPr>
        <w:pStyle w:val="pt-a-000002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 xml:space="preserve">О реализации пилотного проекта в целях утверждения требований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7"/>
          <w:b/>
          <w:bCs/>
          <w:color w:val="000000"/>
          <w:sz w:val="28"/>
          <w:szCs w:val="28"/>
        </w:rPr>
        <w:t>‎</w:t>
      </w:r>
      <w:r>
        <w:rPr>
          <w:rStyle w:val="pt-a0-000003"/>
          <w:b/>
          <w:bCs/>
          <w:color w:val="000000"/>
          <w:sz w:val="28"/>
          <w:szCs w:val="28"/>
        </w:rPr>
        <w:t xml:space="preserve">к системе оплаты труда педагогических работников государственных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7"/>
          <w:b/>
          <w:bCs/>
          <w:color w:val="000000"/>
          <w:sz w:val="28"/>
          <w:szCs w:val="28"/>
        </w:rPr>
        <w:t>‎</w:t>
      </w:r>
      <w:r>
        <w:rPr>
          <w:rStyle w:val="pt-a0-000003"/>
          <w:b/>
          <w:bCs/>
          <w:color w:val="000000"/>
          <w:sz w:val="28"/>
          <w:szCs w:val="28"/>
        </w:rPr>
        <w:t>и муниципальных учреждений системы образования</w:t>
      </w:r>
    </w:p>
    <w:p w14:paraId="27B94C7F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Правительство Российской Федерации </w:t>
      </w:r>
      <w:r>
        <w:rPr>
          <w:rStyle w:val="pt-a0-000003"/>
          <w:b/>
          <w:bCs/>
          <w:color w:val="000000"/>
          <w:sz w:val="28"/>
          <w:szCs w:val="28"/>
        </w:rPr>
        <w:t>п о с т а н о в л я е т</w:t>
      </w:r>
      <w:r>
        <w:rPr>
          <w:rStyle w:val="pt-a0"/>
          <w:color w:val="000000"/>
          <w:sz w:val="28"/>
          <w:szCs w:val="28"/>
        </w:rPr>
        <w:t>:</w:t>
      </w:r>
    </w:p>
    <w:p w14:paraId="0AB86E18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 Реализовать в 2021-2023 годах в Белгородской, Нижегородской, Сахалинской, Ярославской областях и Республике Мордовия пилотный проект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по апробации требований к системе оплаты труда педагогических работников государственных и муниципальных учреждений, осуществляющих образовательную деятельность (за исключением педагогических работников из числа профессорско-преподавательского состава), а именно дошкольных образовательных организаций, общеобразовательных организаций, профессиональных образовательных организаций, организаций дополнительного образования (далее соответственно – пилотный проект, педагогические работники, образовательные организации) в целях утверждения указанных требований Правительством Российской Федерации.</w:t>
      </w:r>
    </w:p>
    <w:p w14:paraId="60644CE8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2. Участниками пилотного проекта являются образовательные организации, осуществляющие на основании лицензии в качестве основного (уставного) вида деятельности образовательную деятельность и расположенные на территориях субъектов Российской Федерации, указанных в пункте 1 настоящего постановления.</w:t>
      </w:r>
    </w:p>
    <w:p w14:paraId="02E75759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3. Установить, что:</w:t>
      </w:r>
    </w:p>
    <w:p w14:paraId="000E9680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системы оплаты труда педагогических работников образовательных организаций – участников пилотного проекта включают установленные органом государственной власти субъекта Российской Федерации:</w:t>
      </w:r>
    </w:p>
    <w:p w14:paraId="4AB06393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ставки заработной платы (должностные оклады) педагогических работников на основе квалификационного уровня профессиональной квалификационной группы должностей педагогических работников, порядок определения размеров которых утверждается Правительством Российской Федерации;</w:t>
      </w:r>
    </w:p>
    <w:p w14:paraId="6BE8DC48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выплаты компенсационного характера в соответствии с утверждаемым Правительством Российской Федерации перечнем выплат компенсационного характера, размерами и условиями их назначения; </w:t>
      </w:r>
    </w:p>
    <w:p w14:paraId="5F5795EA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выплаты стимулирующего характера в соответствии с утверждаемым Правительством Российской Федерации перечнем выплат стимулирующего характера, размерами и условиями их назначения;</w:t>
      </w:r>
    </w:p>
    <w:p w14:paraId="3E1F113E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 законодательством субъекта Российской Федерации могут устанавливаться иные выплаты компенсационного и стимулирующего характера, их размеры и условия назначения;</w:t>
      </w:r>
    </w:p>
    <w:p w14:paraId="48E54C31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в) размеры оплаты труда педагогических работников в рамках реализации пилотного проекта по ставкам заработной платы (должностным </w:t>
      </w:r>
      <w:r>
        <w:rPr>
          <w:rStyle w:val="pt-a0"/>
          <w:color w:val="000000"/>
          <w:sz w:val="28"/>
          <w:szCs w:val="28"/>
        </w:rPr>
        <w:lastRenderedPageBreak/>
        <w:t>окладам) на основе квалификационных уровней профессиональных квалификационных групп, а также по выплатам компенсационного и стимулирующего характера, устанавливаемым в порядке и на условиях, предусмотренных подпунктом «а» пункта 3 настоящего постановления, не могут быть ниже размеров оплаты по ставкам заработной платы (должностным окладам), при условии сохранения педагогическим работникам объема учебной (преподавательской, педагогической) работы, а также размеров доплат и надбавок, зафиксированных в рублях на дату их изменения в действующих системах оплаты труда, если они соответствуют перечням выплат компенсационного и стимулирующего характера и условиям их установления, предусматриваемым в рамках реализации пилотного проекта».</w:t>
      </w:r>
    </w:p>
    <w:p w14:paraId="1FA8D762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4. В образовательных организациях могут устанавливаться дополнительные выплаты компенсационного и стимулирующего характера, осуществляемые за счет средств от приносящей доход деятельности.</w:t>
      </w:r>
    </w:p>
    <w:p w14:paraId="2B5B8D70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5. Установить следующие этапы реализации пилотного проекта:</w:t>
      </w:r>
    </w:p>
    <w:p w14:paraId="724DDC6C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подготовительный этап, включающий анализ действующих систем оплаты труда педагогических работников, подготовку предложений по параметрам системы оплаты труда педагогических работников и моделирование расчетов для подготовки к апробации (расчетную апробацию) в соответствии с настоящим постановлением системы оплаты труда (срок реализации – ноябрь 2021 года – апрель 2022 года);</w:t>
      </w:r>
    </w:p>
    <w:p w14:paraId="300E1A2A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 этап внедрения систем оплаты труда педагогических работников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образовательных организациях, участвующих в пилотном проекте (срок реализации – май 2022 года – май 2023 года).</w:t>
      </w:r>
    </w:p>
    <w:p w14:paraId="280E8BB6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6. В целях реализации пилотного проекта:</w:t>
      </w:r>
    </w:p>
    <w:p w14:paraId="51127F69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Министерству просвещения Российской Федерации до 31 декабря 2021 г.:</w:t>
      </w:r>
    </w:p>
    <w:p w14:paraId="4DAEC51F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утвердить совместно с высшими исполнительными органами государственной власти Белгородской, Нижегородской, Сахалинской, Ярославской областей и Республики Мордовия перечень расположенных на их территориях образовательных организаций, участвующих в пилотном проекте;</w:t>
      </w:r>
    </w:p>
    <w:p w14:paraId="44CD1845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провести с участием Министерства труда и социальной защиты Российской Федерации, высших исполнительных органов государственной власти Белгородской, Нижегородской, Сахалинской, Ярославской областей и Республики Мордовия анализ систем оплаты труда, действующих в образовательных организациях, участвующих в пилотном проекте (включая анализ всех составных частей заработной платы каждого работника и определение средних значений ставок заработной платы (должностных окладов), выплат компенсационного и стимулирующего характера);</w:t>
      </w:r>
    </w:p>
    <w:p w14:paraId="0B28D906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разработать совместно с Министерством труда и социальной защиты Российской Федерации методологию формирования системы оплаты труда педагогических работников с учетом анализа действующих систем оплаты труда и утвердить методические рекомендации по порядку установления размеров ставок заработной платы (должностных окладов) в зависимости от </w:t>
      </w:r>
      <w:r>
        <w:rPr>
          <w:rStyle w:val="pt-a0"/>
          <w:color w:val="000000"/>
          <w:sz w:val="28"/>
          <w:szCs w:val="28"/>
        </w:rPr>
        <w:lastRenderedPageBreak/>
        <w:t>квалификационных уровней профессиональных квалификационных групп педагогических работников;</w:t>
      </w:r>
    </w:p>
    <w:p w14:paraId="391A795F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б) Министерству просвещения Российской Федерации с участием Министерства труда и социальной защиты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до 15 февраля 2022 г. провести моделирование расчетов для подготовки к апробации (расчетную апробацию) системы оплаты труда педагогических работников взамен систем оплаты труда, применяемых в образовательных организациях, участвующих в пилотном проекте, с оценкой изменения заработной платы каждого педагогического работника при внедрении системы оплаты труда в рамках пилотного проекта;</w:t>
      </w:r>
    </w:p>
    <w:p w14:paraId="47AF0236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в) Министерству просвещения Российской Федерации совместно с Министерством труда и социальной защиты Российской Федерации на основании результатов моделирования расчетов для подготовки к апробации (расчетной апробации) подготовить предложения о порядке расчета размеров ставок заработной платы (должностных окладов) в зависимости от квалификационных уровней профессиональных квалификационных групп должностей педагогических работников, указанных в подпункте «а» пункта 3 настоящего постановления;</w:t>
      </w:r>
    </w:p>
    <w:p w14:paraId="1FF49D26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д) Министерству просвещения Российской Федерации совместно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с Министерством труда и социальной защиты Российской Федерации 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 xml:space="preserve">подготовить предложения по формированию перечней выплат компенсационного и стимулирующего характера, а также о размерах и условиях назначения выплат компенсационного и стимулирующего характера. </w:t>
      </w:r>
    </w:p>
    <w:p w14:paraId="063D71E1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7. Министерству просвещения Российской Федерации, Министерству труда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и социальной защиты Российской Федерации совместно с заинтересованными федеральными органами исполнительной власти, высшими исполнительными органами государственной власти Белгородской, Нижегородской, Сахалинской, Ярославской областей и Республики Мордовия организовать реализацию пилотного проекта в соответствии с настоящим постановлением.</w:t>
      </w:r>
    </w:p>
    <w:p w14:paraId="7E468B9E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8. Министерству просвещения Российской Федерации, Министерству труда и социальной защиты Российской Федерации по согласованию с Министерством финансов Российской Федерации представить в Правительство Российской Федерации:</w:t>
      </w:r>
    </w:p>
    <w:p w14:paraId="73672627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а) до 30 апреля 2022 г. подготовленные на основе мероприятий, проведенных в ходе подготовительного этапа реализации пилотного проекта:</w:t>
      </w:r>
    </w:p>
    <w:p w14:paraId="572FACD0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проекты актов Правительства Российской Федерации об утверждении порядка расчетов размера ставок заработной платы (должностных окладов), указанных в подпункте «а» пункта 3 настоящего постановления, установленных на основе квалификационных уровней профессиональных квалификационных групп должностей педагогических работников и перечней выплат компенсационного характера и выплат стимулирующего характера, размеров и условий их осуществления для целей реализации пилотного проекта;</w:t>
      </w:r>
    </w:p>
    <w:p w14:paraId="5B059123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lastRenderedPageBreak/>
        <w:t xml:space="preserve">предложения об объемах и источниках финансирования пилотного проекта; </w:t>
      </w:r>
    </w:p>
    <w:p w14:paraId="7F9DC2EE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б) до 30 мая 2023 г.:</w:t>
      </w:r>
    </w:p>
    <w:p w14:paraId="624C0EC8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доклад по итогам реализации пилотного проекта;</w:t>
      </w:r>
    </w:p>
    <w:p w14:paraId="1AE00545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 акта Правительства Российской Федерации об утверждении требований к системе оплаты труда педагогических работников для целей их применения на территории Российской Федерации;</w:t>
      </w:r>
    </w:p>
    <w:p w14:paraId="1F36F026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предложения об объемах и источниках финансирования введения системы оплаты труда указанных работников на всей территории Российской Федерации.</w:t>
      </w:r>
    </w:p>
    <w:p w14:paraId="19A7B19B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9. Высшим исполнительным органам государственной власти субъектов Российской Федерации в месячный срок со дня вступления в силу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акта Правительства Российской Федерации об утверждении требований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к системе оплаты труда педагогических работников утвердить согласованные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с Министерством просвещения Российской Федерации, Министерством труда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и социальной защиты Российской Федерации, Министерством финансов Российской Федерации планы мероприятий по введению системы оплаты труда в образовательных организациях с определением срока перевода педагогических работников на новые условия оплаты труда.</w:t>
      </w:r>
    </w:p>
    <w:p w14:paraId="51554BF1" w14:textId="77777777" w:rsidR="00AE0425" w:rsidRDefault="00AE0425" w:rsidP="00AE0425">
      <w:pPr>
        <w:pStyle w:val="pt-a-000009"/>
        <w:shd w:val="clear" w:color="auto" w:fill="FFFFFF"/>
        <w:spacing w:before="0" w:beforeAutospacing="0" w:after="0" w:afterAutospacing="0" w:line="30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10. Министерству просвещения Российской Федерации совместно</w:t>
      </w:r>
      <w:r>
        <w:rPr>
          <w:color w:val="000000"/>
          <w:sz w:val="28"/>
          <w:szCs w:val="28"/>
        </w:rPr>
        <w:br/>
      </w:r>
      <w:r>
        <w:rPr>
          <w:rStyle w:val="pt-a0-000010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с Министерством труда и социальной защиты Российской Федерации осуществлять организационное и методическое сопровождение пилотного проекта.</w:t>
      </w:r>
    </w:p>
    <w:p w14:paraId="504F4513" w14:textId="77777777" w:rsidR="00AE0425" w:rsidRDefault="00AE0425" w:rsidP="00AE0425">
      <w:pPr>
        <w:pStyle w:val="pt-a-000013"/>
        <w:shd w:val="clear" w:color="auto" w:fill="FFFFFF"/>
        <w:spacing w:before="0" w:beforeAutospacing="0" w:after="0" w:afterAutospacing="0" w:line="302" w:lineRule="atLeas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Председатель Правительства</w:t>
      </w:r>
    </w:p>
    <w:p w14:paraId="0C19D2A8" w14:textId="77777777" w:rsidR="00AE0425" w:rsidRDefault="00AE0425" w:rsidP="00AE0425">
      <w:pPr>
        <w:pStyle w:val="pt-a-000014"/>
        <w:shd w:val="clear" w:color="auto" w:fill="FFFFFF"/>
        <w:spacing w:before="0" w:beforeAutospacing="0" w:after="0" w:afterAutospacing="0" w:line="302" w:lineRule="atLeast"/>
        <w:ind w:firstLine="432"/>
        <w:rPr>
          <w:color w:val="000000"/>
          <w:sz w:val="28"/>
          <w:szCs w:val="28"/>
        </w:rPr>
      </w:pPr>
      <w:r>
        <w:rPr>
          <w:rStyle w:val="pt-a0-000015"/>
          <w:color w:val="000000"/>
          <w:sz w:val="28"/>
          <w:szCs w:val="28"/>
        </w:rPr>
        <w:t xml:space="preserve">Российской </w:t>
      </w:r>
      <w:proofErr w:type="spellStart"/>
      <w:r>
        <w:rPr>
          <w:rStyle w:val="pt-a0-000015"/>
          <w:color w:val="000000"/>
          <w:sz w:val="28"/>
          <w:szCs w:val="28"/>
        </w:rPr>
        <w:t>Федерации</w:t>
      </w:r>
      <w:r>
        <w:rPr>
          <w:rStyle w:val="pt-a0-000016"/>
          <w:color w:val="000000"/>
          <w:sz w:val="28"/>
          <w:szCs w:val="28"/>
        </w:rPr>
        <w:t>М</w:t>
      </w:r>
      <w:proofErr w:type="spellEnd"/>
      <w:r>
        <w:rPr>
          <w:rStyle w:val="pt-a0"/>
          <w:color w:val="000000"/>
          <w:sz w:val="28"/>
          <w:szCs w:val="28"/>
        </w:rPr>
        <w:t xml:space="preserve">. </w:t>
      </w:r>
      <w:proofErr w:type="spellStart"/>
      <w:r>
        <w:rPr>
          <w:rStyle w:val="pt-a0"/>
          <w:color w:val="000000"/>
          <w:sz w:val="28"/>
          <w:szCs w:val="28"/>
        </w:rPr>
        <w:t>Мишустин</w:t>
      </w:r>
      <w:proofErr w:type="spellEnd"/>
    </w:p>
    <w:p w14:paraId="76648A0D" w14:textId="77777777" w:rsidR="00AB5CCB" w:rsidRPr="00AE0425" w:rsidRDefault="00AB5CCB" w:rsidP="00AE0425"/>
    <w:sectPr w:rsidR="00AB5CCB" w:rsidRPr="00AE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19"/>
    <w:rsid w:val="00114D19"/>
    <w:rsid w:val="00AB5CCB"/>
    <w:rsid w:val="00A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11B6D-E3B9-4CA5-88C8-62AB7072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9">
    <w:name w:val="pt-a-000009"/>
    <w:basedOn w:val="a"/>
    <w:rsid w:val="00A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AE0425"/>
  </w:style>
  <w:style w:type="character" w:customStyle="1" w:styleId="pt-a0-000003">
    <w:name w:val="pt-a0-000003"/>
    <w:basedOn w:val="a0"/>
    <w:rsid w:val="00AE0425"/>
  </w:style>
  <w:style w:type="character" w:customStyle="1" w:styleId="pt-a0-000010">
    <w:name w:val="pt-a0-000010"/>
    <w:basedOn w:val="a0"/>
    <w:rsid w:val="00AE0425"/>
  </w:style>
  <w:style w:type="paragraph" w:customStyle="1" w:styleId="pt-a-000013">
    <w:name w:val="pt-a-000013"/>
    <w:basedOn w:val="a"/>
    <w:rsid w:val="00A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A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AE0425"/>
  </w:style>
  <w:style w:type="character" w:customStyle="1" w:styleId="pt-a0-000016">
    <w:name w:val="pt-a0-000016"/>
    <w:basedOn w:val="a0"/>
    <w:rsid w:val="00AE0425"/>
  </w:style>
  <w:style w:type="paragraph" w:customStyle="1" w:styleId="pt-a-000002">
    <w:name w:val="pt-a-000002"/>
    <w:basedOn w:val="a"/>
    <w:rsid w:val="00AE0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AE0425"/>
  </w:style>
  <w:style w:type="character" w:customStyle="1" w:styleId="pt-a0-000007">
    <w:name w:val="pt-a0-000007"/>
    <w:basedOn w:val="a0"/>
    <w:rsid w:val="00AE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Горячкин</dc:creator>
  <cp:keywords/>
  <dc:description/>
  <cp:lastModifiedBy>Александр Горячкин</cp:lastModifiedBy>
  <cp:revision>2</cp:revision>
  <dcterms:created xsi:type="dcterms:W3CDTF">2021-09-13T08:12:00Z</dcterms:created>
  <dcterms:modified xsi:type="dcterms:W3CDTF">2021-09-13T08:15:00Z</dcterms:modified>
</cp:coreProperties>
</file>